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spacing w:before="0" w:line="240" w:lineRule="auto"/>
        <w:contextualSpacing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TISKOVÁ ZPRÁVA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Designéři v minulosti nebyli adorováni jako dnes, někdy to dokonce byli anonymní tovární dělníci, říká kunsthistorička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Pra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ha, 17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května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 – V současné době se každý výrobce nábytku či nádobí chlubí spoluprací se slavnými designéry, dříve ale návrháři spotřebního zboží zůstávali v anonymitě továren a nikoho vlastně ani nezajímalo, kdo za podobou předmětů stojí. Historička umění Hana Rousová, jejíž výzkum byl financován Grantovou agenturou České republiky, v publikaci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A(bs)trakce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sleduje nečekané souvislosti mezi slavnými díly avantgardních umělců a sériovými výrobky v letech 1918 až 1950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porovnává tuzemskou tvorbu se zahraniční.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Vztahu mezi uměním a designem užitých předmětů se Hana Rousová věnuje již delší dobu a stále ji nepřestává fascinovat. Vyústěním tohoto zájmu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rtl w:val="0"/>
        </w:rPr>
        <w:t xml:space="preserve">kniha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A(bs)trakce, Čechy mezi centry modernity 1918-1950.</w:t>
      </w:r>
      <w:r w:rsidDel="00000000" w:rsidR="00000000" w:rsidRPr="00000000">
        <w:rPr>
          <w:rFonts w:ascii="Arial" w:cs="Arial" w:eastAsia="Arial" w:hAnsi="Arial"/>
          <w:rtl w:val="0"/>
        </w:rPr>
        <w:t xml:space="preserve"> Je to první kniha vydaná u nás, která v tak velkém rozsahu sleduje české moderní umění ve vztahu k umění zahraničnímu.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Paralely, kdo koho a jak inspiroval, hledá Hana Rousová v nejrůznějších zdrojích: v archivech, v muzeích umění i soukromých sbírkách, v dobových tiskovinách, zejména periodického typu jako jsou odborné a společenské časopisy, v katalozích výstav a dalších.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A(bs)trakce</w:t>
      </w:r>
      <w:r w:rsidDel="00000000" w:rsidR="00000000" w:rsidRPr="00000000">
        <w:rPr>
          <w:rFonts w:ascii="Arial" w:cs="Arial" w:eastAsia="Arial" w:hAnsi="Arial"/>
          <w:rtl w:val="0"/>
        </w:rPr>
        <w:t xml:space="preserve"> je vědeckou prací, ale díky velkému množství obrazovému materiálu je přístupná i široké veřejnosti. Obsahuje více než 500 reprodukcí výtvarných děl, z nichž polovina jsou zahraniční, což je na české poměry vskutku unikum.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Autorka ve své publikaci nabízí jiný pohled na dějiny umění. Slavné umělce jako byl Vasilij Kandinskij, Sonia Delaunayová, českou ale například i francouzskou a ruskou avantgardu představuje jako tvůrce, kteří neváhali vstoupit do světa marketingu a reklamy, aby kultivovali každodenní život svých současníků. V dnešní době, kdy jsou tak oblíbené DIY a různé manuální workshopy, je zajímavé potvrdit si, že s postupující demokratizací moderní společnosti přestávalo být umění jen výsadou bohatých a začalo si nacházet cesty k širším sociálním skupinám.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Hana Rousová vystudovala Dějiny umění na Filozofické fakultě Univerzity Karlovy, dvacet dva let pracovala jako kurátorka v Galerii hlavního města Prahy, tři roky jako odborná náměstkyně ředitele a hlavní kurátorka Sbírky moderního a současného umění Národní galerie. Věnuje se umění 20. až 50. let 20. století. Výsledky svých </w:t>
      </w:r>
      <w:r w:rsidDel="00000000" w:rsidR="00000000" w:rsidRPr="00000000">
        <w:rPr>
          <w:rFonts w:ascii="Arial" w:cs="Arial" w:eastAsia="Arial" w:hAnsi="Arial"/>
          <w:rtl w:val="0"/>
        </w:rPr>
        <w:t xml:space="preserve">výzkumů zveřejňuje především formou výstav a k nim vydaných publikací, podílí se i na zahraničních projektech. Hana Rousová je nositelkou cen UHS (Uměleckohistorická společnost),  F. X. Šaldy a v roce 2015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získala Cenu Václava Bělohradského za Nejkrásnější knihu.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Informace pro editory: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Grantová agentura České republiky (GA ČR) je organizační složkou státu, která jako jediná instituce v naší zemi poskytuje z veřejných prostředků účelovou podporu výhradně na projekty základního výzkumu. V rámci vládou schválených skupin grantových projektů financuje vědecké projekty jak pro erudované vědce a týmy, tak pro mladé a začínající vědecké pracovníky.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Kontakt pro média: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Klára Pirochová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 konzultant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Grantová agentura České republiky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klara.pirochova@gacr.cz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732 801 881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Mgr. Hana Rousová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hana.rousova@gmail.com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604 815 235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5" w:type="first"/>
      <w:pgSz w:h="16838" w:w="11906"/>
      <w:pgMar w:bottom="1418" w:top="2835" w:left="1418" w:right="1418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36"/>
        <w:tab w:val="right" w:pos="9072"/>
      </w:tabs>
      <w:spacing w:after="0" w:before="709" w:line="240" w:lineRule="auto"/>
      <w:contextualSpacing w:val="0"/>
      <w:rPr/>
    </w:pPr>
    <w:r w:rsidDel="00000000" w:rsidR="00000000" w:rsidRPr="00000000">
      <w:drawing>
        <wp:inline distB="0" distT="0" distL="0" distR="0">
          <wp:extent cx="5591175" cy="7429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11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