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74" w:rsidRDefault="00B163E6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"/>
          <w:sz w:val="52"/>
          <w:szCs w:val="52"/>
        </w:rPr>
        <w:t>FAQ –Lead Agency 2021</w:t>
      </w:r>
    </w:p>
    <w:p w:rsidR="004D6574" w:rsidRDefault="00B163E6">
      <w:pPr>
        <w:pStyle w:val="Nadpis1"/>
      </w:pPr>
      <w:r>
        <w:t>Shrnutí aktuálních možností spolupráce</w:t>
      </w:r>
    </w:p>
    <w:p w:rsidR="004D6574" w:rsidRDefault="00544081">
      <w:hyperlink r:id="rId8">
        <w:r w:rsidR="00B163E6">
          <w:rPr>
            <w:rStyle w:val="InternetLink"/>
          </w:rPr>
          <w:t>https://gacr.cz/la-projekty-prehled-pravidel/</w:t>
        </w:r>
      </w:hyperlink>
    </w:p>
    <w:p w:rsidR="004D6574" w:rsidRDefault="00B163E6">
      <w:pPr>
        <w:pStyle w:val="Nadpis1"/>
      </w:pPr>
      <w:r>
        <w:t>Způsob podání projektu</w:t>
      </w:r>
    </w:p>
    <w:p w:rsidR="004D6574" w:rsidRDefault="004D6574"/>
    <w:p w:rsidR="004D6574" w:rsidRDefault="00B163E6">
      <w:pPr>
        <w:jc w:val="both"/>
      </w:pPr>
      <w:r>
        <w:t xml:space="preserve">Při podání návrhu projektu se zahraniční partneři řídí pravidly Lead Agency. </w:t>
      </w:r>
    </w:p>
    <w:p w:rsidR="004D6574" w:rsidRDefault="00B163E6">
      <w:pPr>
        <w:jc w:val="both"/>
      </w:pPr>
      <w:r>
        <w:t xml:space="preserve">V rámci bilaterálního i multilaterálního rámce pro LA spolupráci v rámci CEUS bude hlavním kritériem pro určení „Lead“ agentury výše rozpočtu mezinárodního týmu, prostřednictvím kterého je návrh projektu podáván. Na základě tohoto „Lead“ kritéria si vědci sami určí národní </w:t>
      </w:r>
      <w:r>
        <w:rPr>
          <w:b/>
          <w:bCs/>
        </w:rPr>
        <w:t>Lead Agency</w:t>
      </w:r>
      <w:r>
        <w:t>, která provede hodnocení návrhu projektu.</w:t>
      </w:r>
    </w:p>
    <w:p w:rsidR="004D6574" w:rsidRDefault="00B163E6">
      <w:pPr>
        <w:pStyle w:val="Nadpis1"/>
        <w:numPr>
          <w:ilvl w:val="0"/>
          <w:numId w:val="5"/>
        </w:numPr>
        <w:spacing w:line="240" w:lineRule="auto"/>
        <w:ind w:left="714" w:hanging="357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Bilaterální projekty: u „Lead“ agentury musí být požadováno nejméně 40 % celkových nákladů projektu.</w:t>
      </w:r>
    </w:p>
    <w:p w:rsidR="004D6574" w:rsidRDefault="00B163E6">
      <w:pPr>
        <w:pStyle w:val="Nadpis1"/>
        <w:numPr>
          <w:ilvl w:val="0"/>
          <w:numId w:val="5"/>
        </w:numPr>
        <w:spacing w:line="240" w:lineRule="auto"/>
        <w:ind w:left="714" w:hanging="357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Trilaterální projekty: u „Lead“ agentury musí být požadováno nejméně 25 % celkových nákladů projektu.</w:t>
      </w:r>
    </w:p>
    <w:p w:rsidR="004D6574" w:rsidRDefault="00B163E6">
      <w:pPr>
        <w:pStyle w:val="Nadpis1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Důležitým dokumentem k rozhodnutí, která z uvedených agentur se stává Lead Agency, je vyplněná excelovská tabulka </w:t>
      </w:r>
      <w:hyperlink r:id="rId9">
        <w:r>
          <w:rPr>
            <w:rStyle w:val="InternetLink"/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COST SHEET</w:t>
        </w:r>
      </w:hyperlink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nahraná do aplikace GRIS jako příloha.</w:t>
      </w:r>
    </w:p>
    <w:p w:rsidR="004D6574" w:rsidRDefault="00B163E6">
      <w:pPr>
        <w:pStyle w:val="Nadpis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Určení špatné Lead Agency neodpovídající výše uvedenému pravidlu je důvodem pro vyřazení projektu  z formálních důvodů.</w:t>
      </w:r>
    </w:p>
    <w:p w:rsidR="004D6574" w:rsidRDefault="004D6574"/>
    <w:p w:rsidR="004D6574" w:rsidRDefault="00B163E6">
      <w:r>
        <w:t>Určení Lead agency také vede k tomu, aby si uchazeč správně založil projekt v aplikaci GRIS:</w:t>
      </w:r>
    </w:p>
    <w:p w:rsidR="004D6574" w:rsidRDefault="00B163E6">
      <w:pPr>
        <w:pStyle w:val="Odstavecseseznamem"/>
        <w:numPr>
          <w:ilvl w:val="0"/>
          <w:numId w:val="6"/>
        </w:numPr>
      </w:pPr>
      <w:r>
        <w:t>projekty s koncovkou L – GA ČR jako Partner Organization</w:t>
      </w:r>
    </w:p>
    <w:p w:rsidR="004D6574" w:rsidRDefault="00B163E6">
      <w:pPr>
        <w:pStyle w:val="Odstavecseseznamem"/>
        <w:numPr>
          <w:ilvl w:val="0"/>
          <w:numId w:val="6"/>
        </w:numPr>
      </w:pPr>
      <w:r>
        <w:t>projekty s koncovkou K – GA ČR jako Lead Agency</w:t>
      </w:r>
    </w:p>
    <w:p w:rsidR="004D6574" w:rsidRDefault="00B163E6">
      <w:pPr>
        <w:jc w:val="both"/>
      </w:pPr>
      <w:r>
        <w:t>Ve spolupráci se švýcarskou SNSF vystupuje GA ČR pro rok 2020 jako Partner Organization.</w:t>
      </w:r>
    </w:p>
    <w:p w:rsidR="004D6574" w:rsidRDefault="00B163E6">
      <w:pPr>
        <w:jc w:val="both"/>
      </w:pPr>
      <w:r>
        <w:t xml:space="preserve">Po odevzdání návrhu grantového projektu v rámci CEUS je třeba na GA ČR, která je v roli Lead Agency, ve lhůtě do </w:t>
      </w:r>
      <w:r>
        <w:rPr>
          <w:b/>
        </w:rPr>
        <w:t xml:space="preserve">4. května 2020 </w:t>
      </w:r>
      <w:r>
        <w:t xml:space="preserve">anebo v rámci spolupráce se SNSF do </w:t>
      </w:r>
      <w:r>
        <w:rPr>
          <w:b/>
        </w:rPr>
        <w:t>8. dubna 2020</w:t>
      </w:r>
      <w:r>
        <w:t xml:space="preserve"> zaslat:</w:t>
      </w:r>
    </w:p>
    <w:p w:rsidR="004D6574" w:rsidRDefault="00B163E6">
      <w:pPr>
        <w:pStyle w:val="Odstavecseseznamem"/>
        <w:numPr>
          <w:ilvl w:val="0"/>
          <w:numId w:val="1"/>
        </w:numPr>
      </w:pPr>
      <w:r>
        <w:t>kopii navrhovaného projektu,</w:t>
      </w:r>
    </w:p>
    <w:p w:rsidR="004D6574" w:rsidRDefault="00B163E6">
      <w:pPr>
        <w:pStyle w:val="Odstavecseseznamem"/>
        <w:numPr>
          <w:ilvl w:val="0"/>
          <w:numId w:val="1"/>
        </w:numPr>
      </w:pPr>
      <w:r>
        <w:t>českou část návrhu rozpočtu,</w:t>
      </w:r>
    </w:p>
    <w:p w:rsidR="004D6574" w:rsidRDefault="00B163E6">
      <w:pPr>
        <w:pStyle w:val="Odstavecseseznamem"/>
        <w:numPr>
          <w:ilvl w:val="0"/>
          <w:numId w:val="1"/>
        </w:numPr>
      </w:pPr>
      <w:r>
        <w:t>dokumenty prokazující způsobilost.</w:t>
      </w:r>
    </w:p>
    <w:p w:rsidR="004D6574" w:rsidRDefault="00B163E6">
      <w:pPr>
        <w:jc w:val="both"/>
      </w:pPr>
      <w:r>
        <w:lastRenderedPageBreak/>
        <w:t xml:space="preserve">Formulář pro vyplnění české části návrhu rozpočtu a dalších údajů potřebných pro evidenci projektu v GA ČR je dostupný výhradně na webových stránkách GA ČR na adrese </w:t>
      </w:r>
      <w:hyperlink r:id="rId10">
        <w:r>
          <w:rPr>
            <w:rStyle w:val="InternetLink"/>
          </w:rPr>
          <w:t>http://www.gacr.cz/</w:t>
        </w:r>
      </w:hyperlink>
      <w:r>
        <w:t xml:space="preserve"> v internetové on-line aplikaci vytvořené GA ČR k tomuto účelu (dále jen „aplikace“). Návrh projektu musí být vyplněn a z ní konvertován do formátu PDF podle návodu obsaženého v aplikaci.</w:t>
      </w:r>
    </w:p>
    <w:p w:rsidR="004D6574" w:rsidRDefault="00B163E6">
      <w:pPr>
        <w:jc w:val="both"/>
      </w:pPr>
      <w:r>
        <w:t>Přílohou k české části návrhu projektu musí být kopie návrhu projektu podaného k SNSF nebo agenturám v rámci CEUS. Přílohy musí být vkládány do aplikace ve formátu PDF.</w:t>
      </w:r>
    </w:p>
    <w:p w:rsidR="004D6574" w:rsidRDefault="00B163E6">
      <w:r>
        <w:t>Česká část návrhu projektu včetně příloh musí být podána prostřednictvím informačního systému datových schránek do datové schránky GA ČR s identifikátorem „ntq92qs“ nejpozději posledního dne soutěžní lhůty.</w:t>
      </w:r>
    </w:p>
    <w:p w:rsidR="004D6574" w:rsidRDefault="00B163E6">
      <w:r>
        <w:t xml:space="preserve">Dokumenty prokazující způsobilost je třeba zaslat prostřednictvím datové schránky </w:t>
      </w:r>
      <w:r>
        <w:rPr>
          <w:b/>
        </w:rPr>
        <w:t>a8uadk4</w:t>
      </w:r>
      <w:r>
        <w:t>.</w:t>
      </w:r>
    </w:p>
    <w:p w:rsidR="004D6574" w:rsidRDefault="00B163E6">
      <w:r>
        <w:t>V aplikaci GRIS je zadán u „</w:t>
      </w:r>
      <w:r>
        <w:rPr>
          <w:rFonts w:ascii="Arial" w:hAnsi="Arial" w:cs="Arial"/>
          <w:color w:val="444444"/>
          <w:sz w:val="18"/>
          <w:szCs w:val="18"/>
          <w:shd w:val="clear" w:color="auto" w:fill="F0F0F0"/>
        </w:rPr>
        <w:t xml:space="preserve">Lead Agency - Partner Organization – 2021“ </w:t>
      </w:r>
      <w:r>
        <w:t>deadline 15. 12. 2020. Toto datum je určené proto, že návrhy projektů se u různých agentur podávají v různých termínech. Toto datum určuje tedy pouze termín, kdy dojde v aplikaci GRIS ke změně a bude vyhlášena nová výzva pro projekty s počátkem řešení v roce 2022.</w:t>
      </w:r>
    </w:p>
    <w:p w:rsidR="004D6574" w:rsidRDefault="00B163E6">
      <w:r>
        <w:t>V první polovině roku 2020 u polské a slovinské agentury dochází k tomu, že jsou otevřené výzvy pouze pro případ, kdy je GA ČR v roli Lead Agency. V druhé polovině roku budou otevřené výzvy, kdy i polská a slovinská agentura bude v roli Lead Agency.</w:t>
      </w:r>
    </w:p>
    <w:p w:rsidR="004D6574" w:rsidRDefault="00B163E6">
      <w:pPr>
        <w:pStyle w:val="Nadpis1"/>
        <w:rPr>
          <w:b w:val="0"/>
        </w:rPr>
      </w:pPr>
      <w:r>
        <w:t xml:space="preserve">Prokázání způsobilosti oprávněného uchazeče na české straně </w:t>
      </w:r>
    </w:p>
    <w:p w:rsidR="004D6574" w:rsidRDefault="00B163E6">
      <w:pPr>
        <w:jc w:val="both"/>
      </w:pPr>
      <w:r>
        <w:t xml:space="preserve">V souladu s ustanovením § 2 odst. 2 písm. b) zákona č. 130/2002 Sb., o podpoře výzkumu, experimentálního vývoje a inovací z veřejných prostředků a o změně některých souvisejících zákonů (zákon o podpoře výzkumu, experimentálního vývoje a inovací), ve znění pozdějších předpisů, může být uchazečem organizační složka státu nebo organizační jednotka ministerstva zabývající se výzkumem a vývojem a dále právnická osoba, která splní podmínky způsobilosti uchazeče o podporu. Podporu v této skupině grantových projektů mohou obdržet pouze uchazeči, kteří splňují podmínky způsobilosti dané ustanovením § 18 zákona č. 130/2002 Sb. Platí pravidlo, že </w:t>
      </w:r>
      <w:r>
        <w:rPr>
          <w:u w:val="single"/>
        </w:rPr>
        <w:t>způsobilost a jiné dokumenty</w:t>
      </w:r>
      <w:r>
        <w:t xml:space="preserve"> (např. povolení vyžadovaná podle ustanovení § 18 odst. 2 písm. b) zákona č. 130/2002 Sb., která jsou např. v případě práce se zvířaty specifikována zákonem č. 246/1992 Sb., na ochranu zvířat proti týrání, ve znění zákona č. 162/1993 Sb., a vyhláškou č.   419/2012 Sb. apod.) </w:t>
      </w:r>
      <w:r>
        <w:rPr>
          <w:u w:val="single"/>
        </w:rPr>
        <w:t>se prokazuje před uzavřením smlouvy o poskytnutí podpory grantového projektu</w:t>
      </w:r>
      <w:r>
        <w:t>.</w:t>
      </w:r>
    </w:p>
    <w:p w:rsidR="004D6574" w:rsidRDefault="00B163E6">
      <w:pPr>
        <w:pStyle w:val="Nadpis1"/>
      </w:pPr>
      <w:r>
        <w:t>Prokázání způsobilosti oprávněného uchazeče na české straně v době podání návrhu</w:t>
      </w:r>
    </w:p>
    <w:p w:rsidR="004D6574" w:rsidRDefault="00B163E6">
      <w:pPr>
        <w:jc w:val="both"/>
      </w:pPr>
      <w:r>
        <w:t>Prokázání způsobilosti oprávněného uchazeče na české straně je nutné předložit následující dokumenty:</w:t>
      </w:r>
    </w:p>
    <w:p w:rsidR="004D6574" w:rsidRDefault="00B163E6">
      <w:pPr>
        <w:pStyle w:val="Odstavecseseznamem"/>
        <w:numPr>
          <w:ilvl w:val="0"/>
          <w:numId w:val="2"/>
        </w:numPr>
        <w:jc w:val="both"/>
      </w:pPr>
      <w:r>
        <w:t xml:space="preserve">Čestné prohlášení podle ustanovení § 18 odst. 2 písm. c) až f), h) a i) zákona č. 130/2002 Sb. pro právnické osoby (formulář je ke stažení zde </w:t>
      </w:r>
      <w:hyperlink r:id="rId11">
        <w:r>
          <w:rPr>
            <w:rStyle w:val="InternetLink"/>
          </w:rPr>
          <w:t>https://gacr.cz/formulare-cestnych-prohlaseni/</w:t>
        </w:r>
      </w:hyperlink>
      <w:r>
        <w:t>).</w:t>
      </w:r>
    </w:p>
    <w:p w:rsidR="004D6574" w:rsidRDefault="00B163E6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Čestné prohlášení podle zákona č. 218/2000 Sb. pro právnické osoby (formulář je ke stažení zde </w:t>
      </w:r>
      <w:hyperlink r:id="rId12">
        <w:r>
          <w:rPr>
            <w:rStyle w:val="InternetLink"/>
          </w:rPr>
          <w:t>https://gacr.cz/formulare-cestnych-prohlaseni/</w:t>
        </w:r>
      </w:hyperlink>
      <w:r>
        <w:t>).</w:t>
      </w:r>
    </w:p>
    <w:p w:rsidR="004D6574" w:rsidRDefault="00B163E6">
      <w:pPr>
        <w:pStyle w:val="Odstavecseseznamem"/>
        <w:numPr>
          <w:ilvl w:val="0"/>
          <w:numId w:val="2"/>
        </w:numPr>
        <w:jc w:val="both"/>
      </w:pPr>
      <w:r>
        <w:t xml:space="preserve">Čestné prohlášení podle ustanovení § 18 odst. 2 písm. c) až i) zákona č. 130/2002 Sb. pro fyzické osoby (formulář je ke stažení zde </w:t>
      </w:r>
      <w:hyperlink r:id="rId13">
        <w:r>
          <w:rPr>
            <w:rStyle w:val="InternetLink"/>
          </w:rPr>
          <w:t>https://gacr.cz/formulare-cestnych-prohlaseni/</w:t>
        </w:r>
      </w:hyperlink>
      <w:r>
        <w:t>).</w:t>
      </w:r>
    </w:p>
    <w:p w:rsidR="004D6574" w:rsidRDefault="00B163E6">
      <w:pPr>
        <w:pStyle w:val="Odstavecseseznamem"/>
        <w:numPr>
          <w:ilvl w:val="0"/>
          <w:numId w:val="2"/>
        </w:numPr>
        <w:jc w:val="both"/>
      </w:pPr>
      <w:r>
        <w:t>Výpis z veřejného rejstříku, zakládací nebo zřizovací listina nebo jiný obdobný doklad o zřízení nebo založení (dokládají všechny instituce s výjimkou v. v. i., veřejná VŠ a příspěvková organizace).</w:t>
      </w:r>
    </w:p>
    <w:p w:rsidR="004D6574" w:rsidRDefault="004D6574">
      <w:pPr>
        <w:jc w:val="both"/>
      </w:pPr>
    </w:p>
    <w:p w:rsidR="004D6574" w:rsidRDefault="00B163E6">
      <w:pPr>
        <w:jc w:val="both"/>
      </w:pPr>
      <w:r>
        <w:t>Vyžaduje-li řešení grantového projektu případně kopii oprávnění podle zvláštního právního předpisu, předkládají takové oprávnění všichni uchazeči (případně spoluuchazeči) bez ohledu na právní formu. Například v případě, že řešení grantového projektu vyžaduje „oprávnění k používání pokusných zvířat“, uchazeč musí v době podání návrhu dodat „oprávnění k používání pokusných zvířat“ (dřívější akreditace uživatelského zařízení) s platností minimálně do začátku řešení projektu.</w:t>
      </w:r>
    </w:p>
    <w:p w:rsidR="004D6574" w:rsidRDefault="00B163E6">
      <w:pPr>
        <w:pStyle w:val="Nadpis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Čestná prohlášení/prohlášení o způsobilosti zasílejte GA ČR datovou schránkou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a8uadk4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a to nejpozději do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8. dubna 2020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v případě spolupráce se švýcarskou SNSF, předmět zprávy je „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LA SNSF – způsobilost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“. V případě spolupráce CEUS, kdy vystupuje GA ČR v roli Lead Agency, je předmětem zprávy “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LA CEUS – způsobilost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“ a deadline je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4. května 2020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 V případě, že je GA ČR Partner Organization, se způsobilost i přihláška zasílají dle termínů stanovených zahraniční agenturou.</w:t>
      </w:r>
    </w:p>
    <w:p w:rsidR="004D6574" w:rsidRDefault="00B163E6">
      <w:pPr>
        <w:pStyle w:val="Nadpis1"/>
        <w:rPr>
          <w:b w:val="0"/>
        </w:rPr>
      </w:pPr>
      <w:r>
        <w:t>Cestovné</w:t>
      </w:r>
    </w:p>
    <w:p w:rsidR="004D6574" w:rsidRDefault="00B163E6">
      <w:pPr>
        <w:jc w:val="both"/>
      </w:pPr>
      <w:r>
        <w:t xml:space="preserve">U všech typů mezinárodních projektů platí, že se nejedná o cestovní granty či granty podporující zahraniční stáže. Každý pobyt zahraničního partnera v ČR nebo zahraniční pobyt českého navrhovatele je nutné řádně zdůvodnit a prokázat jeho nutnost a přímou vazbu na řešení projektu, resp. jeho nezbytnost pro splnění cílů projektu. Zahrnout lze veškeré náklady na pracovní cesty v souladu s ustanoveními § 173 až 181 zákona č. 262/2006 Sb., zákoník práce, ve znění pozdějších předpisů, a to až do výše tímto zákonem stanovené nebo umožněné, v souladu s vnitropodnikovými předpisy příjemce. </w:t>
      </w:r>
    </w:p>
    <w:p w:rsidR="004D6574" w:rsidRDefault="00B163E6">
      <w:pPr>
        <w:pStyle w:val="Nadpis1"/>
        <w:rPr>
          <w:b w:val="0"/>
        </w:rPr>
      </w:pPr>
      <w:r>
        <w:t>Rozpočet a výše nákladů</w:t>
      </w:r>
    </w:p>
    <w:p w:rsidR="004D6574" w:rsidRDefault="00B163E6">
      <w:pPr>
        <w:jc w:val="both"/>
      </w:pPr>
      <w:r>
        <w:t>Při sestavování české části rozpočtu je třeba se řídit dokumentem „Pravidla pro Mezinárodní grantové projekty hodnocené na principu Lead Agency (LA granty) – 2021“ zveřejněnými na webových stránkách GA ČR. Výše navrhovaného rozpočtu musí být v souladu s plánovanými cíli a  slibovanými výstupy projektu a všechny položky rozpočtu musí být řádně zdůvodněny (způsobilé náklady či výdaje).</w:t>
      </w:r>
    </w:p>
    <w:p w:rsidR="004D6574" w:rsidRDefault="00B163E6">
      <w:pPr>
        <w:jc w:val="both"/>
      </w:pPr>
      <w:r>
        <w:t>Doplňkové (režijní) náklady u LA projektů mohou činit maximálně 25 % z poskytnuté dotace na ostatní neinvestiční náklady s vyloučením doplňkových (režijních) nákladů. Více najdete v pravidlech pro Lead Agency v bodě 3.3.3 (6) a V Pravidlech pro Partner Organization je uvedeno v části 2.3. (6).</w:t>
      </w:r>
    </w:p>
    <w:p w:rsidR="004D6574" w:rsidRPr="003A7950" w:rsidRDefault="00B163E6">
      <w:pPr>
        <w:jc w:val="both"/>
      </w:pPr>
      <w:r w:rsidRPr="003A7950">
        <w:t>Minimální - maximální dotace na 3letý projekt není stanovena. Je však nutné vysvětlit v přihlášce potřebu žádaných financí.</w:t>
      </w:r>
    </w:p>
    <w:p w:rsidR="004D6574" w:rsidRDefault="00B163E6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CEUS COST SHEET</w:t>
      </w:r>
    </w:p>
    <w:p w:rsidR="004D6574" w:rsidRDefault="00B163E6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Vztah položek rozpočtu s povinnými kategoriemi dle Pravidel: (formulář CEUS):</w:t>
      </w:r>
    </w:p>
    <w:p w:rsidR="004D6574" w:rsidRDefault="00B163E6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>Personnel costs – osobní náklady</w:t>
      </w:r>
      <w:r>
        <w:rPr>
          <w:rFonts w:ascii="Verdana" w:hAnsi="Verdana"/>
          <w:sz w:val="18"/>
          <w:szCs w:val="18"/>
        </w:rPr>
        <w:br/>
        <w:t>Equipments costs – investiční náklady</w:t>
      </w:r>
      <w:r>
        <w:rPr>
          <w:rFonts w:ascii="Verdana" w:hAnsi="Verdana"/>
          <w:sz w:val="18"/>
          <w:szCs w:val="18"/>
        </w:rPr>
        <w:br/>
        <w:t>Material costs – materiální náklady</w:t>
      </w:r>
      <w:r>
        <w:rPr>
          <w:rFonts w:ascii="Verdana" w:hAnsi="Verdana"/>
          <w:sz w:val="18"/>
          <w:szCs w:val="18"/>
        </w:rPr>
        <w:br/>
        <w:t>Travel costs – cestovní náklady</w:t>
      </w:r>
      <w:r>
        <w:rPr>
          <w:rFonts w:ascii="Verdana" w:hAnsi="Verdana"/>
          <w:sz w:val="18"/>
          <w:szCs w:val="18"/>
        </w:rPr>
        <w:br/>
        <w:t>Other services – náklady na ostatní služby a nemateriální náklady</w:t>
      </w:r>
      <w:r>
        <w:rPr>
          <w:rFonts w:ascii="Verdana" w:hAnsi="Verdana"/>
          <w:sz w:val="18"/>
          <w:szCs w:val="18"/>
        </w:rPr>
        <w:br/>
        <w:t>Service contract costs – opakované služby zajištěné smluvně (patří do other services)</w:t>
      </w:r>
      <w:r>
        <w:rPr>
          <w:rFonts w:ascii="Verdana" w:hAnsi="Verdana"/>
          <w:sz w:val="18"/>
          <w:szCs w:val="18"/>
        </w:rPr>
        <w:br/>
        <w:t>General costs - Doplňkové (režijní) náklady</w:t>
      </w:r>
    </w:p>
    <w:p w:rsidR="004D6574" w:rsidRDefault="00B163E6">
      <w:pPr>
        <w:pStyle w:val="Nadpis1"/>
      </w:pPr>
      <w:r>
        <w:t>Vzor vyplnění osobních nákladů v české části návrhu rozpočtu</w:t>
      </w:r>
    </w:p>
    <w:p w:rsidR="004D6574" w:rsidRDefault="00B163E6">
      <w:r>
        <w:t>V LA projektech s počátkem řešení v roce 2021 je možné mezi osobní náklady hrazené z dotace zahrnout:</w:t>
      </w:r>
    </w:p>
    <w:p w:rsidR="00544081" w:rsidRDefault="00B163E6" w:rsidP="00544081">
      <w:pPr>
        <w:pStyle w:val="Odstavecseseznamem"/>
        <w:numPr>
          <w:ilvl w:val="0"/>
          <w:numId w:val="3"/>
        </w:numPr>
        <w:contextualSpacing w:val="0"/>
        <w:jc w:val="both"/>
      </w:pPr>
      <w:r>
        <w:t>náklady na příslušnou část mezd zaměstnanců, kteří se podle pracovní smlouvy podílejí na řešení projektu, a to ve výši odpovídající pracovní kapacitě na řešení projektu. Výše dotace požadovaná v návrhu projektu může dosáhnout až výše hrubé mzdy nebo platu zaměstnance, nejvýše však 60 000 Kč za kalendářní měsíc (alikvotně dle úvazku zaměstnance);</w:t>
      </w:r>
    </w:p>
    <w:p w:rsidR="004D6574" w:rsidRPr="00544081" w:rsidRDefault="00B163E6" w:rsidP="00544081">
      <w:pPr>
        <w:pStyle w:val="Odstavecseseznamem"/>
        <w:numPr>
          <w:ilvl w:val="0"/>
          <w:numId w:val="3"/>
        </w:numPr>
        <w:contextualSpacing w:val="0"/>
        <w:jc w:val="both"/>
      </w:pPr>
      <w:r w:rsidRPr="00544081">
        <w:rPr>
          <w:rFonts w:cstheme="minorHAnsi"/>
        </w:rPr>
        <w:t>náklady na úhradu závazků vyplývajících z dohod o pracích konaných mimo pracovní poměr, které byly uzavřeny výhradně na řešení grantového projektu.</w:t>
      </w:r>
    </w:p>
    <w:p w:rsidR="004D6574" w:rsidRPr="003A7950" w:rsidRDefault="00B163E6" w:rsidP="00544081">
      <w:pPr>
        <w:tabs>
          <w:tab w:val="left" w:pos="220"/>
          <w:tab w:val="left" w:pos="720"/>
        </w:tabs>
        <w:ind w:left="720"/>
        <w:jc w:val="both"/>
      </w:pPr>
      <w:r w:rsidRPr="003A7950">
        <w:t>Bližší informace najdete:</w:t>
      </w:r>
    </w:p>
    <w:p w:rsidR="004D6574" w:rsidRPr="003A7950" w:rsidRDefault="00B163E6" w:rsidP="00544081">
      <w:pPr>
        <w:pStyle w:val="Odstavecseseznamem"/>
        <w:numPr>
          <w:ilvl w:val="1"/>
          <w:numId w:val="3"/>
        </w:numPr>
        <w:contextualSpacing w:val="0"/>
        <w:jc w:val="both"/>
      </w:pPr>
      <w:r w:rsidRPr="003A7950">
        <w:t>pro případ, kdy je GA ČR Lead Agency v Pravidlech</w:t>
      </w:r>
      <w:r w:rsidR="003A7950">
        <w:t xml:space="preserve"> v oddílu </w:t>
      </w:r>
      <w:hyperlink r:id="rId14" w:history="1">
        <w:r w:rsidR="003A7950" w:rsidRPr="003A7950">
          <w:rPr>
            <w:rStyle w:val="Hypertextovodkaz"/>
          </w:rPr>
          <w:t xml:space="preserve">Osobní náklady </w:t>
        </w:r>
        <w:r w:rsidRPr="003A7950">
          <w:rPr>
            <w:rStyle w:val="Hypertextovodkaz"/>
          </w:rPr>
          <w:t>v čl. 3.3.1. odst. 5 písm. b)</w:t>
        </w:r>
      </w:hyperlink>
      <w:r w:rsidRPr="003A7950">
        <w:rPr>
          <w:rStyle w:val="5yl5"/>
        </w:rPr>
        <w:t xml:space="preserve"> </w:t>
      </w:r>
    </w:p>
    <w:p w:rsidR="00544081" w:rsidRPr="003A7950" w:rsidRDefault="00B163E6" w:rsidP="00544081">
      <w:pPr>
        <w:pStyle w:val="Odstavecseseznamem"/>
        <w:numPr>
          <w:ilvl w:val="1"/>
          <w:numId w:val="3"/>
        </w:numPr>
        <w:contextualSpacing w:val="0"/>
        <w:jc w:val="both"/>
      </w:pPr>
      <w:r w:rsidRPr="003A7950">
        <w:t>pro případ, kdy</w:t>
      </w:r>
      <w:r w:rsidR="003A7950">
        <w:t xml:space="preserve"> je GA ČR Partner Organization </w:t>
      </w:r>
      <w:r w:rsidRPr="003A7950">
        <w:t xml:space="preserve">v Pravidlech v oddílu </w:t>
      </w:r>
      <w:hyperlink r:id="rId15" w:history="1">
        <w:r w:rsidRPr="003A7950">
          <w:rPr>
            <w:rStyle w:val="Hypertextovodkaz"/>
          </w:rPr>
          <w:t>Osobní náklady v čl. 2.1. odst. 5 písm. b)</w:t>
        </w:r>
      </w:hyperlink>
      <w:bookmarkStart w:id="0" w:name="_GoBack"/>
      <w:bookmarkEnd w:id="0"/>
    </w:p>
    <w:p w:rsidR="004D6574" w:rsidRDefault="00B163E6" w:rsidP="00544081">
      <w:pPr>
        <w:pStyle w:val="Odstavecseseznamem"/>
        <w:numPr>
          <w:ilvl w:val="0"/>
          <w:numId w:val="3"/>
        </w:numPr>
        <w:contextualSpacing w:val="0"/>
        <w:jc w:val="both"/>
      </w:pPr>
      <w:r>
        <w:t>povinné zákonné odvody a příděl do fondu kulturních a sociálních potřeb (nebo jiného obdobného fondu) nebo jeho poměrnou část (pokud není takový fond tvořen příděly ze zisku), a to ve výši odpovídající příslušným osobním nákladům.</w:t>
      </w:r>
    </w:p>
    <w:p w:rsidR="004D6574" w:rsidRDefault="00B163E6">
      <w:pPr>
        <w:jc w:val="both"/>
      </w:pPr>
      <w:r>
        <w:t xml:space="preserve">Nulová pracovní kapacita (úvazek) se nepřipouští. Nesplnění této podmínky je důvodem k vyřazení návrhu projektu z hodnocení. Součet všech pracovních kapacit (úvazků) alokovaných na řešení všech projektů podporovaných GA ČR nesmí u jednoho zaměstnance přesáhnout 1,00. Pracovní kapacita na </w:t>
      </w:r>
      <w:r>
        <w:lastRenderedPageBreak/>
        <w:t xml:space="preserve">projektu (úvazek) je doporučována alespoň 0,20 pro osobu navrhovatele a alespoň 0,10 pro osobu spolunavrhovatele. U osoby navrhovatele (následně řešitele) se předpokládá, že doba strávená na pracovišti uchazeče (následně příjemce) při řešení projektu odpovídá výši jeho úvazku. </w:t>
      </w:r>
    </w:p>
    <w:p w:rsidR="004D6574" w:rsidRDefault="00B163E6">
      <w:pPr>
        <w:jc w:val="both"/>
      </w:pPr>
      <w:r>
        <w:t xml:space="preserve">V </w:t>
      </w:r>
      <w:r>
        <w:rPr>
          <w:b/>
        </w:rPr>
        <w:t>Části B – osobní náklady</w:t>
      </w:r>
      <w:r>
        <w:t xml:space="preserve"> se vyplňují zvlášť náklady pro uchazeče a zvlášť pro každého spoluuchazeče. Uvádí se dotace na osobní náklady požadovaná od poskytovatele v jednotlivých letech v tomto členění:</w:t>
      </w:r>
    </w:p>
    <w:p w:rsidR="004D6574" w:rsidRDefault="00B163E6">
      <w:pPr>
        <w:ind w:left="709" w:hanging="709"/>
      </w:pPr>
      <w:r>
        <w:t>1)</w:t>
      </w:r>
      <w:r>
        <w:tab/>
      </w:r>
      <w:r>
        <w:rPr>
          <w:u w:val="single"/>
        </w:rPr>
        <w:t>pro navrhovatele, resp. spolunavrhovatele a jejich odborné spolupracovníky, případně studenty a postdoktorandy.</w:t>
      </w:r>
      <w:r>
        <w:t xml:space="preserve"> </w:t>
      </w:r>
    </w:p>
    <w:p w:rsidR="004D6574" w:rsidRDefault="00B163E6">
      <w:pPr>
        <w:pStyle w:val="Odstavecseseznamem"/>
        <w:numPr>
          <w:ilvl w:val="1"/>
          <w:numId w:val="4"/>
        </w:numPr>
      </w:pPr>
      <w:r>
        <w:t>jméno a příjmení pracovníka;</w:t>
      </w:r>
    </w:p>
    <w:p w:rsidR="004D6574" w:rsidRDefault="00B163E6">
      <w:pPr>
        <w:pStyle w:val="Odstavecseseznamem"/>
        <w:numPr>
          <w:ilvl w:val="1"/>
          <w:numId w:val="4"/>
        </w:numPr>
      </w:pPr>
      <w:r>
        <w:t>příp. označení osoby jako studenta (uvedením písmena „S“ za příjmení pracovníka), resp. postdoktoranda (uvedením zkratky „PD“ za příjmení pracovníka);</w:t>
      </w:r>
    </w:p>
    <w:p w:rsidR="004D6574" w:rsidRDefault="00B163E6">
      <w:pPr>
        <w:pStyle w:val="Odstavecseseznamem"/>
        <w:numPr>
          <w:ilvl w:val="1"/>
          <w:numId w:val="4"/>
        </w:numPr>
      </w:pPr>
      <w:r>
        <w:t xml:space="preserve">pracovní kapacita (pracovní úvazek) jednotlivých pracovníků v rámci řešení projektu; </w:t>
      </w:r>
    </w:p>
    <w:p w:rsidR="004D6574" w:rsidRDefault="00B163E6">
      <w:pPr>
        <w:pStyle w:val="Odstavecseseznamem"/>
        <w:numPr>
          <w:ilvl w:val="1"/>
          <w:numId w:val="4"/>
        </w:numPr>
      </w:pPr>
      <w:r>
        <w:t>dotace na mzdu nebo plat zaměstnance podle článku 1.2. odst. (5) písm. a) v Pravidlech pro Partner Organization a v článku 3.3.1. odst. 5 písm. a v Pravidlech pro Lead Agency</w:t>
      </w:r>
    </w:p>
    <w:p w:rsidR="004D6574" w:rsidRDefault="004D6574">
      <w:pPr>
        <w:pStyle w:val="Odstavecseseznamem"/>
        <w:numPr>
          <w:ilvl w:val="1"/>
          <w:numId w:val="4"/>
        </w:numPr>
        <w:rPr>
          <w:rStyle w:val="Odkaznakoment"/>
          <w:sz w:val="22"/>
          <w:szCs w:val="22"/>
          <w:u w:val="single"/>
        </w:rPr>
      </w:pPr>
    </w:p>
    <w:p w:rsidR="004D6574" w:rsidRDefault="00B163E6">
      <w:pPr>
        <w:pStyle w:val="Odstavecseseznamem"/>
        <w:numPr>
          <w:ilvl w:val="1"/>
          <w:numId w:val="4"/>
        </w:numPr>
        <w:rPr>
          <w:u w:val="single"/>
        </w:rPr>
      </w:pPr>
      <w:r>
        <w:t>2)</w:t>
      </w:r>
      <w:r>
        <w:tab/>
      </w:r>
      <w:r>
        <w:rPr>
          <w:u w:val="single"/>
        </w:rPr>
        <w:t>pro další pracovníky (např. technický personál)</w:t>
      </w:r>
    </w:p>
    <w:p w:rsidR="004D6574" w:rsidRDefault="00B163E6">
      <w:pPr>
        <w:pStyle w:val="Odstavecseseznamem"/>
        <w:numPr>
          <w:ilvl w:val="1"/>
          <w:numId w:val="4"/>
        </w:numPr>
      </w:pPr>
      <w:r>
        <w:t>souhrnná výše požadované dotace;</w:t>
      </w:r>
    </w:p>
    <w:p w:rsidR="004D6574" w:rsidRDefault="00B163E6">
      <w:pPr>
        <w:pStyle w:val="Odstavecseseznamem"/>
        <w:numPr>
          <w:ilvl w:val="1"/>
          <w:numId w:val="4"/>
        </w:numPr>
      </w:pPr>
      <w:r>
        <w:t>dotace na souhrnnou mzdu nebo plat podle článku 1.2. odst. (5) písm. a) v Pravidlech pro Partner Organization a v článku 3.3.1. odst. 5 písm. a v Pravidlech pro Lead Agency</w:t>
      </w:r>
    </w:p>
    <w:p w:rsidR="004D6574" w:rsidRDefault="004D6574">
      <w:pPr>
        <w:pStyle w:val="Odstavecseseznamem"/>
        <w:numPr>
          <w:ilvl w:val="1"/>
          <w:numId w:val="4"/>
        </w:numPr>
      </w:pPr>
    </w:p>
    <w:p w:rsidR="004D6574" w:rsidRDefault="00B163E6">
      <w:pPr>
        <w:pStyle w:val="Odstavecseseznamem"/>
        <w:numPr>
          <w:ilvl w:val="1"/>
          <w:numId w:val="4"/>
        </w:numPr>
      </w:pPr>
      <w:r>
        <w:t>3)</w:t>
      </w:r>
      <w:r>
        <w:tab/>
      </w:r>
      <w:r>
        <w:rPr>
          <w:u w:val="single"/>
        </w:rPr>
        <w:t>OON (DPP / DPČ)</w:t>
      </w:r>
      <w:r>
        <w:t xml:space="preserve"> - u odborných pracovníků se uvádí jméno a příjmení </w:t>
      </w:r>
    </w:p>
    <w:p w:rsidR="004D6574" w:rsidRDefault="00B163E6">
      <w:pPr>
        <w:pStyle w:val="Odstavecseseznamem"/>
        <w:numPr>
          <w:ilvl w:val="1"/>
          <w:numId w:val="4"/>
        </w:numPr>
      </w:pPr>
      <w:r>
        <w:t>jméno a příjmení pracovníka (u OON spolupracovníků není povinný údaj);</w:t>
      </w:r>
    </w:p>
    <w:p w:rsidR="004D6574" w:rsidRDefault="00B163E6">
      <w:pPr>
        <w:pStyle w:val="Odstavecseseznamem"/>
        <w:numPr>
          <w:ilvl w:val="1"/>
          <w:numId w:val="4"/>
        </w:numPr>
      </w:pPr>
      <w:r>
        <w:t>příp. označení osoby jako studenta (uvedením písmena „S“ za příjmení pracovníka), resp. postdoktoranda (uvedením zkratky „PD“ za příjmení pracovníka;</w:t>
      </w:r>
    </w:p>
    <w:p w:rsidR="004D6574" w:rsidRDefault="00B163E6">
      <w:pPr>
        <w:pStyle w:val="Odstavecseseznamem"/>
        <w:numPr>
          <w:ilvl w:val="1"/>
          <w:numId w:val="4"/>
        </w:numPr>
      </w:pPr>
      <w:r>
        <w:t>náplň práce / popis činností;</w:t>
      </w:r>
    </w:p>
    <w:p w:rsidR="004D6574" w:rsidRDefault="00B163E6">
      <w:pPr>
        <w:pStyle w:val="Odstavecseseznamem"/>
        <w:numPr>
          <w:ilvl w:val="1"/>
          <w:numId w:val="4"/>
        </w:numPr>
      </w:pPr>
      <w:r>
        <w:t>dotace na měsíční odměny z dohod;</w:t>
      </w:r>
    </w:p>
    <w:p w:rsidR="004D6574" w:rsidRDefault="00B163E6">
      <w:pPr>
        <w:pStyle w:val="Odstavecseseznamem"/>
        <w:numPr>
          <w:ilvl w:val="1"/>
          <w:numId w:val="4"/>
        </w:numPr>
      </w:pPr>
      <w:r>
        <w:t xml:space="preserve">pracovní úvazek (v hod.) jednotlivých pracovníků v rámci řešení projektu. </w:t>
      </w:r>
    </w:p>
    <w:p w:rsidR="004D6574" w:rsidRDefault="00B163E6">
      <w:pPr>
        <w:pStyle w:val="Nadpis1"/>
        <w:rPr>
          <w:b w:val="0"/>
        </w:rPr>
      </w:pPr>
      <w:r>
        <w:t>Jazyk textu návrhu projektu</w:t>
      </w:r>
    </w:p>
    <w:p w:rsidR="004D6574" w:rsidRDefault="00B163E6">
      <w:pPr>
        <w:jc w:val="both"/>
      </w:pPr>
      <w:r>
        <w:t xml:space="preserve">Text LA projektu musí být napsaný v anglickém jazyce – část C1 v aplikaci GRIS. </w:t>
      </w:r>
      <w:r w:rsidRPr="00A775FA">
        <w:t>Další části jako např. vysvětlení částek v textové části může být i v angličtině. Pozor na části, které jsou dvojjazyčné – název projektu, abstrakt, cíle projektu a klíčová slova.</w:t>
      </w:r>
    </w:p>
    <w:p w:rsidR="004D6574" w:rsidRDefault="00B163E6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Životopisy</w:t>
      </w:r>
    </w:p>
    <w:p w:rsidR="004D6574" w:rsidRDefault="00B163E6">
      <w:pPr>
        <w:jc w:val="both"/>
      </w:pPr>
      <w:r w:rsidRPr="00A775FA">
        <w:t>Do GRIS je třeba vložit pracovní životopis za hlavního navrhovatele za českou (max. 2 strany) a zahraniční stranu (počet stran není omezen). Životopisy všech dalších spolunavrhovatelů nebo řešitelů,  Ph.D. studentů na české i zahraniční straně nejsou potřeba.</w:t>
      </w:r>
    </w:p>
    <w:p w:rsidR="004D6574" w:rsidRDefault="00B163E6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Počet uváděných publikací v GRIS</w:t>
      </w:r>
    </w:p>
    <w:p w:rsidR="004D6574" w:rsidRDefault="00B163E6">
      <w:pPr>
        <w:jc w:val="both"/>
      </w:pPr>
      <w:r>
        <w:t>Pro projekty „K“ kdy je GA ČR Lead Agency – 5 publikací.</w:t>
      </w:r>
    </w:p>
    <w:p w:rsidR="004D6574" w:rsidRDefault="00B163E6">
      <w:pPr>
        <w:jc w:val="both"/>
      </w:pPr>
      <w:r>
        <w:t>Pro projekty „L“ kdy je GA ČR Partner Organization – 2 publikace.</w:t>
      </w:r>
    </w:p>
    <w:p w:rsidR="004D6574" w:rsidRDefault="00B163E6">
      <w:pPr>
        <w:pStyle w:val="Nadpis1"/>
        <w:rPr>
          <w:b w:val="0"/>
        </w:rPr>
      </w:pPr>
      <w:r>
        <w:t>Hodnocení návrhů projektů</w:t>
      </w:r>
    </w:p>
    <w:p w:rsidR="004D6574" w:rsidRDefault="00B163E6">
      <w:pPr>
        <w:jc w:val="both"/>
      </w:pPr>
      <w:r>
        <w:t xml:space="preserve">Návrhy projektů podaných v rámci Lead Agency posuzuje po odborné stránce pouze agentura, která je určena jako Lead Agency. Agentura určená jako Partner Organization neprovádí po vědecké stránce žádnou selekci projektů doporučených k financování, posuzuje pouze způsobilost k řešení projektu, a to na základě prokázání způsobilosti, případně speciálních oprávnění podle zvláštního právního předpisu a čestných prohlášení. Veškeré požadované dokumenty jsou ke stažení na webu GA ČR pod tímto odkazem: </w:t>
      </w:r>
      <w:hyperlink r:id="rId16">
        <w:r>
          <w:rPr>
            <w:rStyle w:val="InternetLink"/>
          </w:rPr>
          <w:t>https://gacr.cz/formulare-cestnych-prohlaseni/</w:t>
        </w:r>
      </w:hyperlink>
    </w:p>
    <w:p w:rsidR="004D6574" w:rsidRDefault="00B163E6">
      <w:pPr>
        <w:pStyle w:val="Nadpis1"/>
        <w:rPr>
          <w:b w:val="0"/>
        </w:rPr>
      </w:pPr>
      <w:r>
        <w:t>Možnost podání návrhu projektu v rámci veřejných soutěží GA ČR a výzvy CEUS/SNSF</w:t>
      </w:r>
    </w:p>
    <w:p w:rsidR="004D6574" w:rsidRDefault="00B163E6">
      <w:pPr>
        <w:pStyle w:val="Nadpis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Jedna osoba se může v rámci jedné výzvy v daném kalendářním roce účastnit pouze jednoho projektu v roli navrhovatele a jednoho projektu v roli spolunavrhovatele. Projekty s CEUS partnery a výzva se SNSF jsou považované za samostatné výzvy. Navrhovatel či spolunavrhovatel LA projektu se může v daném kalendářním roce účastnit rovněž soutěží vyhlašovaných GA ČR pro standardní projekty, mezinárodní bilaterální projekty, projekty EXPRO a projekty JUNIOR STAR, a to za dodržení podmínek stanovených příslušnou zadávací dokumentací. Porušení této podmínky je důvodem pro vyřazení všech návrhů projektů, v nichž tato osoba navrhovatele nebo spolunavrhovatele v některé z těchto pozic vystupuje. V případě úspěchu ve výzvě</w:t>
      </w:r>
    </w:p>
    <w:p w:rsidR="004D6574" w:rsidRDefault="00B163E6">
      <w:pPr>
        <w:pStyle w:val="Nadpis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pro LA projekty i ve veřejných v soutěžích GA ČR se tato osoba může podílet na řešení LA projektu i dalšího projektu GA ČR (v roli řešitele nebo spoluřešitele), a to za dodržení podmínek stanovených příslušnou zadávací dokumentací. </w:t>
      </w:r>
    </w:p>
    <w:p w:rsidR="004D6574" w:rsidRDefault="00B163E6">
      <w:pPr>
        <w:pStyle w:val="Nadpis1"/>
      </w:pPr>
      <w:r>
        <w:t>Kontaktní osoby</w:t>
      </w:r>
    </w:p>
    <w:p w:rsidR="004D6574" w:rsidRDefault="00B163E6">
      <w:r>
        <w:t xml:space="preserve">Kontakty na kolegy ze zahraničních agentur najdete zde: </w:t>
      </w:r>
      <w:hyperlink r:id="rId17">
        <w:r>
          <w:rPr>
            <w:rStyle w:val="InternetLink"/>
          </w:rPr>
          <w:t>https://gacr.cz/mezinarodni-aktivity/la-spoluprace/</w:t>
        </w:r>
      </w:hyperlink>
    </w:p>
    <w:p w:rsidR="004D6574" w:rsidRDefault="00B163E6">
      <w:pPr>
        <w:pStyle w:val="Nadpis1"/>
      </w:pPr>
      <w:r>
        <w:t>Pracovní poměr řešitele (spoluřešitele) projektu</w:t>
      </w:r>
    </w:p>
    <w:p w:rsidR="004D6574" w:rsidRDefault="00B163E6">
      <w:pPr>
        <w:jc w:val="both"/>
      </w:pPr>
      <w:r>
        <w:t xml:space="preserve">Řešitel (případně spoluřešitel) projektu LA spolupráce, musí být s příjemcem (případně s dalším účastníkem) v pracovním poměru nebo poměru obdobném nebo takový poměr musí vzniknout nejpozději ke dni zahájení řešení grantového projektu. </w:t>
      </w:r>
    </w:p>
    <w:p w:rsidR="004D6574" w:rsidRDefault="00B163E6">
      <w:pPr>
        <w:jc w:val="both"/>
      </w:pPr>
      <w:r w:rsidRPr="00A775FA">
        <w:t>Zahraniční navrhovatel (a následně řešitel) nesmí mít podobu řešení projektu pracovní poměr ve smyslu části druhé zákoníku práce na žádné české instituci.</w:t>
      </w:r>
    </w:p>
    <w:p w:rsidR="004D6574" w:rsidRDefault="00B163E6">
      <w:pPr>
        <w:pStyle w:val="Nadpis1"/>
        <w:rPr>
          <w:b w:val="0"/>
        </w:rPr>
      </w:pPr>
      <w:r>
        <w:lastRenderedPageBreak/>
        <w:t>Možnost podávání návrhů projektů předsedy a místopředsedy panelů GA ČR</w:t>
      </w:r>
    </w:p>
    <w:p w:rsidR="004D6574" w:rsidRDefault="00B163E6">
      <w:pPr>
        <w:jc w:val="both"/>
      </w:pPr>
      <w:r>
        <w:t>Předsedové a místopředsedové odborných panelů GA ČR mohou vlastní návrhy projektů podávat v  rámci mezinárodních grantových projektů Lead Agency, a to v případech pouze těch výzev, kdy v  roli vedoucí agentury (Lead Agency) figuruje zahraniční partnerská organizace, tj. návrhy projektů jsou podávány k zahraniční agentuře a jsou také zahraniční agenturou hodnoceny.</w:t>
      </w:r>
    </w:p>
    <w:p w:rsidR="004D6574" w:rsidRDefault="00B163E6">
      <w:pPr>
        <w:pStyle w:val="Nadpis1"/>
        <w:rPr>
          <w:b w:val="0"/>
        </w:rPr>
      </w:pPr>
      <w:r>
        <w:t>Letter of Intent</w:t>
      </w:r>
    </w:p>
    <w:p w:rsidR="004D6574" w:rsidRDefault="00B163E6">
      <w:pPr>
        <w:jc w:val="both"/>
      </w:pPr>
      <w:r>
        <w:t>Letter of Intent je pouze nepovinná příloha.</w:t>
      </w:r>
    </w:p>
    <w:p w:rsidR="004D6574" w:rsidRPr="00A775FA" w:rsidRDefault="00B163E6">
      <w:pPr>
        <w:jc w:val="both"/>
        <w:rPr>
          <w:rFonts w:ascii="Arial" w:hAnsi="Arial" w:cs="Arial"/>
          <w:color w:val="000000"/>
        </w:rPr>
      </w:pPr>
      <w:r w:rsidRPr="00A775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Smlouva o účasti na řešení projektu a o využití výsledků výzkumu a vývoje mezi českým a zahraničním partnerem</w:t>
      </w:r>
      <w:r w:rsidRPr="00A775FA">
        <w:rPr>
          <w:rFonts w:ascii="Arial" w:hAnsi="Arial" w:cs="Arial"/>
          <w:color w:val="000000"/>
        </w:rPr>
        <w:t xml:space="preserve">? </w:t>
      </w:r>
    </w:p>
    <w:p w:rsidR="004D6574" w:rsidRDefault="00B163E6">
      <w:pPr>
        <w:jc w:val="both"/>
      </w:pPr>
      <w:r w:rsidRPr="00A775FA">
        <w:t>Takovou smlouvu GA ČR nevyžaduje.</w:t>
      </w:r>
    </w:p>
    <w:p w:rsidR="004D6574" w:rsidRDefault="00B163E6">
      <w:pPr>
        <w:pStyle w:val="Nadpis1"/>
        <w:rPr>
          <w:b w:val="0"/>
        </w:rPr>
      </w:pPr>
      <w:r>
        <w:t>Kurz používaný při výpočtu nákladů na projekt</w:t>
      </w:r>
    </w:p>
    <w:p w:rsidR="004D6574" w:rsidRDefault="00B163E6">
      <w:r>
        <w:t>Jednotný kurz je určen na celou dobu řešení projektu: 25,50 Kč za 1  EUR.</w:t>
      </w:r>
    </w:p>
    <w:p w:rsidR="004D6574" w:rsidRDefault="00B163E6">
      <w:pPr>
        <w:pStyle w:val="Nadpis1"/>
        <w:rPr>
          <w:b w:val="0"/>
        </w:rPr>
      </w:pPr>
      <w:r>
        <w:t>Posudky k návrhu LA projektu</w:t>
      </w:r>
    </w:p>
    <w:p w:rsidR="004D6574" w:rsidRDefault="00B163E6">
      <w:pPr>
        <w:jc w:val="both"/>
      </w:pPr>
      <w:r>
        <w:t xml:space="preserve">Podávání informací týkajících se rozhodnutí o financování či nefinancování je v kompetenci zvolené Lead Agency. Lead Agency zasílá evaluační reporty svým národním navrhovatelům (Principal Investigators). Navrhovatel v roli Partner Organization by se tedy měl přímo obrátit na svého partnera, jehož agentura vystupovala ve výzvě v roli Lead Agency. Pokud bude požadovat nějaké další informace či detailnější zpětnou vazbu, je třeba obrátit se přímo na relevantního vědeckého administrátora či člena předsednictva Lead Agency, v jehož kompetenci daný projektový návrh je. </w:t>
      </w:r>
    </w:p>
    <w:sectPr w:rsidR="004D6574">
      <w:footerReference w:type="default" r:id="rId1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>
      <w:pPr>
        <w:spacing w:after="0" w:line="240" w:lineRule="auto"/>
      </w:pPr>
      <w:r>
        <w:separator/>
      </w:r>
    </w:p>
  </w:endnote>
  <w:endnote w:type="continuationSeparator" w:id="0">
    <w:p w:rsidR="00B163E6" w:rsidRDefault="00B1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74" w:rsidRDefault="00B163E6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separate"/>
    </w:r>
    <w:r w:rsidR="00544081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>NUMPAGES</w:instrText>
    </w:r>
    <w:r>
      <w:rPr>
        <w:rStyle w:val="slostrnky"/>
      </w:rPr>
      <w:fldChar w:fldCharType="separate"/>
    </w:r>
    <w:r w:rsidR="00544081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>
      <w:pPr>
        <w:spacing w:after="0" w:line="240" w:lineRule="auto"/>
      </w:pPr>
      <w:r>
        <w:separator/>
      </w:r>
    </w:p>
  </w:footnote>
  <w:footnote w:type="continuationSeparator" w:id="0">
    <w:p w:rsidR="00B163E6" w:rsidRDefault="00B16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197"/>
    <w:multiLevelType w:val="multilevel"/>
    <w:tmpl w:val="9DA2F3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7D56A6"/>
    <w:multiLevelType w:val="multilevel"/>
    <w:tmpl w:val="D6E6D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BF37F1"/>
    <w:multiLevelType w:val="multilevel"/>
    <w:tmpl w:val="B0DA4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4E6CE2"/>
    <w:multiLevelType w:val="multilevel"/>
    <w:tmpl w:val="C0E6EA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3F2513C"/>
    <w:multiLevelType w:val="multilevel"/>
    <w:tmpl w:val="6A2EDB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785" w:hanging="705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8D08CA"/>
    <w:multiLevelType w:val="multilevel"/>
    <w:tmpl w:val="D35CEC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A3451"/>
    <w:multiLevelType w:val="multilevel"/>
    <w:tmpl w:val="6D4A11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74"/>
    <w:rsid w:val="003A7950"/>
    <w:rsid w:val="004D6574"/>
    <w:rsid w:val="00544081"/>
    <w:rsid w:val="00A775FA"/>
    <w:rsid w:val="00B1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E91D"/>
  <w15:docId w15:val="{C7CABED4-4B33-43A7-95B6-17765346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96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0F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C6222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54A1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1376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51376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1376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376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696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uiPriority w:val="22"/>
    <w:qFormat/>
    <w:rsid w:val="008E6681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D3B6F"/>
  </w:style>
  <w:style w:type="character" w:customStyle="1" w:styleId="ZpatChar">
    <w:name w:val="Zápatí Char"/>
    <w:basedOn w:val="Standardnpsmoodstavce"/>
    <w:link w:val="Zpat"/>
    <w:uiPriority w:val="99"/>
    <w:qFormat/>
    <w:rsid w:val="00DD3B6F"/>
  </w:style>
  <w:style w:type="character" w:styleId="slostrnky">
    <w:name w:val="page number"/>
    <w:uiPriority w:val="99"/>
    <w:qFormat/>
    <w:rsid w:val="00DD3B6F"/>
    <w:rPr>
      <w:rFonts w:cs="Times New Roman"/>
    </w:rPr>
  </w:style>
  <w:style w:type="character" w:customStyle="1" w:styleId="Zvraznn1">
    <w:name w:val="Zvýraznění 1"/>
    <w:uiPriority w:val="99"/>
    <w:qFormat/>
    <w:rsid w:val="00BB0FD0"/>
    <w:rPr>
      <w:b/>
    </w:rPr>
  </w:style>
  <w:style w:type="character" w:customStyle="1" w:styleId="NzevChar">
    <w:name w:val="Název Char"/>
    <w:basedOn w:val="Standardnpsmoodstavce"/>
    <w:link w:val="Nzev"/>
    <w:qFormat/>
    <w:rsid w:val="00BB0FD0"/>
    <w:rPr>
      <w:rFonts w:ascii="Cambria" w:eastAsia="Times New Roman" w:hAnsi="Cambria" w:cs="Times New Roman"/>
      <w:kern w:val="2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BB0F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yl5">
    <w:name w:val="_5yl5"/>
    <w:basedOn w:val="Standardnpsmoodstavce"/>
    <w:qFormat/>
    <w:rsid w:val="00AF024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900FB3"/>
    <w:pPr>
      <w:ind w:left="720"/>
      <w:contextualSpacing/>
    </w:pPr>
  </w:style>
  <w:style w:type="paragraph" w:styleId="Textkomente">
    <w:name w:val="annotation text"/>
    <w:basedOn w:val="Normln"/>
    <w:link w:val="TextkomenteChar"/>
    <w:unhideWhenUsed/>
    <w:qFormat/>
    <w:rsid w:val="0051376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137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37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3B6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D3B6F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adpis4"/>
    <w:next w:val="Normln"/>
    <w:link w:val="NzevChar"/>
    <w:qFormat/>
    <w:rsid w:val="00BB0FD0"/>
    <w:pPr>
      <w:keepLines w:val="0"/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i w:val="0"/>
      <w:iCs w:val="0"/>
      <w:color w:val="auto"/>
      <w:kern w:val="2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2C2B9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7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r.cz/la-projekty-prehled-pravidel/" TargetMode="External"/><Relationship Id="rId13" Type="http://schemas.openxmlformats.org/officeDocument/2006/relationships/hyperlink" Target="https://gacr.cz/formulare-cestnych-prohlasen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acr.cz/formulare-cestnych-prohlaseni/" TargetMode="External"/><Relationship Id="rId17" Type="http://schemas.openxmlformats.org/officeDocument/2006/relationships/hyperlink" Target="https://gacr.cz/mezinarodni-aktivity/la-spolupra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cr.cz/formulare-cestnych-prohlasen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cr.cz/formulare-cestnych-prohlase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cr.cz/wp-content/uploads/2020/02/Pravidla-LA-2021-GA%C4%8CR-partnersk%C3%A1_final-na-web-2.pdf" TargetMode="External"/><Relationship Id="rId10" Type="http://schemas.openxmlformats.org/officeDocument/2006/relationships/hyperlink" Target="http://www.gacr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acr.cz/wp-content/uploads/2020/02/CEUS_cost-sheet.xlsx" TargetMode="External"/><Relationship Id="rId14" Type="http://schemas.openxmlformats.org/officeDocument/2006/relationships/hyperlink" Target="https://gacr.cz/wp-content/uploads/2020/02/Pravidla-LA-2021-GA%C4%8CR-Lead_final-na-web-2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F4AF-D34D-4048-BDA5-1AFBEFAF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13653</Characters>
  <Application>Microsoft Office Word</Application>
  <DocSecurity>4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Javorová</dc:creator>
  <dc:description/>
  <cp:lastModifiedBy>Petra Svobodová</cp:lastModifiedBy>
  <cp:revision>2</cp:revision>
  <cp:lastPrinted>2020-03-12T15:17:00Z</cp:lastPrinted>
  <dcterms:created xsi:type="dcterms:W3CDTF">2020-03-27T14:53:00Z</dcterms:created>
  <dcterms:modified xsi:type="dcterms:W3CDTF">2020-03-27T14:53:00Z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